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C7" w:rsidRPr="00C600FE" w:rsidRDefault="00DD47C7">
      <w:pPr>
        <w:pStyle w:val="Default"/>
        <w:rPr>
          <w:rFonts w:ascii="Cambria" w:hAnsi="Cambria" w:cs="Cambria"/>
        </w:rPr>
      </w:pPr>
    </w:p>
    <w:p w:rsidR="00DD47C7" w:rsidRPr="00C600FE" w:rsidRDefault="00DD47C7" w:rsidP="005215CF">
      <w:pPr>
        <w:pStyle w:val="Heading2"/>
        <w:ind w:left="7080"/>
        <w:rPr>
          <w:sz w:val="24"/>
          <w:szCs w:val="24"/>
        </w:rPr>
      </w:pPr>
      <w:r w:rsidRPr="00C600FE">
        <w:rPr>
          <w:sz w:val="24"/>
          <w:szCs w:val="24"/>
        </w:rPr>
        <w:t>Załącznik II.1</w:t>
      </w:r>
    </w:p>
    <w:p w:rsidR="00DD47C7" w:rsidRPr="00C600FE" w:rsidRDefault="00DD47C7">
      <w:pPr>
        <w:pStyle w:val="Heading2"/>
        <w:rPr>
          <w:color w:val="FF0000"/>
          <w:sz w:val="24"/>
          <w:szCs w:val="24"/>
        </w:rPr>
      </w:pPr>
      <w:r w:rsidRPr="00C600FE">
        <w:rPr>
          <w:sz w:val="24"/>
          <w:szCs w:val="24"/>
        </w:rPr>
        <w:t>1.3. Karta modułu/przedmiotu</w:t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  <w:r w:rsidRPr="00C600FE">
        <w:rPr>
          <w:sz w:val="24"/>
          <w:szCs w:val="24"/>
        </w:rPr>
        <w:tab/>
      </w:r>
    </w:p>
    <w:p w:rsidR="00DD47C7" w:rsidRPr="00C600FE" w:rsidRDefault="00DD47C7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360"/>
        <w:gridCol w:w="1357"/>
      </w:tblGrid>
      <w:tr w:rsidR="00DD47C7" w:rsidRPr="00C600F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D47C7" w:rsidRPr="00C600FE" w:rsidRDefault="00DD47C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D47C7" w:rsidRPr="00C600FE" w:rsidRDefault="00DD47C7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Teoria literatury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D47C7" w:rsidRPr="00C600FE" w:rsidRDefault="00DD47C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D47C7" w:rsidRPr="00C600FE" w:rsidRDefault="00DD47C7" w:rsidP="00AE165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Teoria literatury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D47C7" w:rsidRPr="00C600FE" w:rsidRDefault="00DD47C7" w:rsidP="002D62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D47C7" w:rsidRDefault="00DD47C7" w:rsidP="00240C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DD47C7" w:rsidRPr="00C600FE" w:rsidRDefault="00DD47C7" w:rsidP="00240CC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D47C7" w:rsidRPr="00C600FE" w:rsidRDefault="00DD47C7" w:rsidP="002D621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Forma z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jęć</w:t>
            </w:r>
          </w:p>
        </w:tc>
        <w:tc>
          <w:tcPr>
            <w:tcW w:w="1357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C600FE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D47C7" w:rsidRPr="00C600FE">
        <w:trPr>
          <w:cantSplit/>
        </w:trPr>
        <w:tc>
          <w:tcPr>
            <w:tcW w:w="497" w:type="dxa"/>
            <w:vMerge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DD47C7" w:rsidRPr="00C600FE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:rsidR="00DD47C7" w:rsidRPr="00C600FE" w:rsidRDefault="00DD47C7" w:rsidP="00E5319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DD47C7" w:rsidRPr="00C600FE">
        <w:tc>
          <w:tcPr>
            <w:tcW w:w="2988" w:type="dxa"/>
            <w:gridSpan w:val="3"/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DD47C7" w:rsidRPr="00C600FE" w:rsidRDefault="00DD47C7" w:rsidP="00E5319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DD47C7" w:rsidRPr="00C600FE">
        <w:tc>
          <w:tcPr>
            <w:tcW w:w="2988" w:type="dxa"/>
            <w:gridSpan w:val="3"/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DD47C7" w:rsidRPr="00C600FE" w:rsidRDefault="00DD47C7" w:rsidP="0085320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Zapoznać:</w:t>
            </w:r>
          </w:p>
          <w:p w:rsidR="00DD47C7" w:rsidRPr="00C600FE" w:rsidRDefault="00DD47C7" w:rsidP="0085320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z miejscem, rolą i zadaniami teorii literatury; ze sposobami istnienia i budowy dzieła literackiego (np. ujęcia: psychologiczne, fenomenologic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ne, strukturalistyczne, poststrukturalistyczne); z problematyką hist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ryczności (synchronia, diachronia, periodyzacja literatury), literackości; z problematyką prawdy i prawdopodobieństwa w literaturze; z probl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matyką wartościowania w literaturze i literatury jako wartości; z 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nowszymi tendencjami w badaniach literackich (np. pluralizm języków, stanowisk i metod badawczych; dialogowość w kulturze, wielokultur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wość); </w:t>
            </w:r>
          </w:p>
          <w:p w:rsidR="00DD47C7" w:rsidRPr="00C600FE" w:rsidRDefault="00DD47C7" w:rsidP="00C3417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kształcić umiejętność myślenia teoretycznego i posługiwanie się jęz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kiem teorii; </w:t>
            </w:r>
          </w:p>
        </w:tc>
      </w:tr>
      <w:tr w:rsidR="00DD47C7" w:rsidRPr="00C600FE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:rsidR="00DD47C7" w:rsidRPr="00C600FE" w:rsidRDefault="00DD47C7" w:rsidP="00280C5E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Posługiwanie się wiedzą z zakresu poetyki i literaturoznawstwa w sto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p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niu umożliwiającymi zrozumienie i przyswojenie treści przedmiotu.</w:t>
            </w:r>
          </w:p>
        </w:tc>
      </w:tr>
    </w:tbl>
    <w:p w:rsidR="00DD47C7" w:rsidRPr="00C600FE" w:rsidRDefault="00DD47C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D47C7" w:rsidRPr="00C600F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D47C7" w:rsidRPr="00C600F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kieru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ku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C96504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Operuje podstawową wiedzą o miejscu i znaczeniu filologii, ze szczególnym uwzględnieniem teorii literatury w kształtowaniu kultury i jej powiązaniach z innymi dziedzinami humanistyki i nauk społecznych (p.w. z językoznawstwem, kulturoznawstwem, naukami o sztuce, filozofią, historią, psychologią, socjol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gią).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Rozpoznaje, odtwarza i stosuje podstawową terminologię filologiczną (teor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tycznoliteracką).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Rozróżnia zależności między głównymi subdyscyplinami filologicznymi (teorią literatury, historią literatury, krytyką literacką).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2D62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Posługuje się uporządkowaną wiedzę szczegółową z zakresu teorii literatury.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Samodzielnie (lub pod kierunkikem prowadzącego) zdobywa wiedzę z teorii literatury.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K_U03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 w:rsidP="006C781A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literatur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znawstwa.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68512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DD47C7" w:rsidRPr="00C600FE">
        <w:trPr>
          <w:cantSplit/>
        </w:trPr>
        <w:tc>
          <w:tcPr>
            <w:tcW w:w="908" w:type="dxa"/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Definiuje i poprawnie posługuje się podstawową terminologię filologiczną (te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retycznoliteracką).</w:t>
            </w:r>
          </w:p>
        </w:tc>
        <w:tc>
          <w:tcPr>
            <w:tcW w:w="1400" w:type="dxa"/>
            <w:vAlign w:val="center"/>
          </w:tcPr>
          <w:p w:rsidR="00DD47C7" w:rsidRPr="00C600FE" w:rsidRDefault="00DD47C7" w:rsidP="000D710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K_U05</w:t>
            </w:r>
          </w:p>
        </w:tc>
      </w:tr>
      <w:tr w:rsidR="00DD47C7" w:rsidRPr="00C600F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 stopniu podstawowym ustnie prezentuje przygotowane segmenty pisemnej wypowiedzi dotyczące podstawowych ujęć teoretycznoliterackich oraz źródeł.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DD47C7" w:rsidRPr="00C600FE" w:rsidRDefault="00DD47C7" w:rsidP="000D710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K_U08</w:t>
            </w:r>
          </w:p>
        </w:tc>
      </w:tr>
      <w:tr w:rsidR="00DD47C7" w:rsidRPr="00C600F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DD47C7" w:rsidRPr="00C600FE" w:rsidRDefault="00DD47C7" w:rsidP="0038289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DD47C7" w:rsidRPr="00C600FE" w:rsidRDefault="00DD47C7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D47C7" w:rsidRPr="00C600FE">
        <w:tc>
          <w:tcPr>
            <w:tcW w:w="10008" w:type="dxa"/>
            <w:gridSpan w:val="2"/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DD47C7" w:rsidRPr="00C600FE">
        <w:tc>
          <w:tcPr>
            <w:tcW w:w="10008" w:type="dxa"/>
            <w:gridSpan w:val="2"/>
            <w:shd w:val="pct15" w:color="auto" w:fill="FFFFFF"/>
          </w:tcPr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DD47C7" w:rsidRPr="00C600FE">
        <w:tc>
          <w:tcPr>
            <w:tcW w:w="10008" w:type="dxa"/>
            <w:gridSpan w:val="2"/>
          </w:tcPr>
          <w:p w:rsidR="00DD47C7" w:rsidRPr="00C600FE" w:rsidRDefault="00DD47C7" w:rsidP="006E4409">
            <w:pPr>
              <w:ind w:left="142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Działy wiedzy o literaturze i miejsce teorii literatury w literaturoznawstwie; Literatura jako byt osobny i jako jeden z dyskursów (literackość i wyznaczniki literackości; literatura a komunikacja; język nat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ralny a język artystyczny; autoteliczność i autoreferencjalność); Literatura a świat (p.w.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i 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alizm; fikcja a referencja); Ontologia dzieła literackiego (p.w.: wielowarstwowość; ale także: dzieło jako </w:t>
            </w:r>
            <w:r>
              <w:rPr>
                <w:rFonts w:ascii="Cambria" w:hAnsi="Cambria" w:cs="Cambria"/>
                <w:sz w:val="22"/>
                <w:szCs w:val="22"/>
              </w:rPr>
              <w:t>tekst; spójność i delimitacja 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ekstu); Relacje osobowe w dziele literackim (nadawca, odbiorca) i rz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czywistość dzieła literackiego; Świat epiki (m.in.: narracja, narrator, czas i przestrzeń, fabularyzm, przemiany powieściowe; narracja a tożsamość); Rodzajowy i gatunkowy zawrót głowy; Intertekstua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ność i korespondencja sztuk; Dzieło i wartość (subiektywizm, obiektywizm aksjologiczny, itd.); Proces historycznoliteracki i jego kategorie; Wybrane spojrzenia na dzieło literackie (psychoanaliza, semiot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ka, intertekstualizm, dekonstrukcjonizm); Problematyka interpretacji.</w:t>
            </w:r>
          </w:p>
        </w:tc>
      </w:tr>
      <w:tr w:rsidR="00DD47C7" w:rsidRPr="00C600FE">
        <w:tc>
          <w:tcPr>
            <w:tcW w:w="10008" w:type="dxa"/>
            <w:gridSpan w:val="2"/>
            <w:shd w:val="pct15" w:color="auto" w:fill="FFFFFF"/>
          </w:tcPr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DD47C7" w:rsidRPr="00C600FE">
        <w:tc>
          <w:tcPr>
            <w:tcW w:w="10008" w:type="dxa"/>
            <w:gridSpan w:val="2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Wybrane zagadnienia korespondujące z problematyką poruszaną na wykładach ilustrowane lekturami obowiązkowymi (wybiera prowadzący) lub nadobowiązkowymi (wybierają student). </w:t>
            </w: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D47C7" w:rsidRPr="00C600FE">
        <w:tc>
          <w:tcPr>
            <w:tcW w:w="10008" w:type="dxa"/>
            <w:gridSpan w:val="2"/>
            <w:shd w:val="pct15" w:color="auto" w:fill="FFFFFF"/>
          </w:tcPr>
          <w:p w:rsidR="00DD47C7" w:rsidRPr="00C600FE" w:rsidRDefault="00DD47C7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DD47C7" w:rsidRPr="00C600FE">
        <w:tc>
          <w:tcPr>
            <w:tcW w:w="10008" w:type="dxa"/>
            <w:gridSpan w:val="2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D47C7" w:rsidRPr="00C600FE">
        <w:tc>
          <w:tcPr>
            <w:tcW w:w="10008" w:type="dxa"/>
            <w:gridSpan w:val="2"/>
            <w:shd w:val="pct15" w:color="auto" w:fill="FFFFFF"/>
          </w:tcPr>
          <w:p w:rsidR="00DD47C7" w:rsidRPr="00C600FE" w:rsidRDefault="00DD47C7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DD47C7" w:rsidRPr="00C600FE">
        <w:tc>
          <w:tcPr>
            <w:tcW w:w="10008" w:type="dxa"/>
            <w:gridSpan w:val="2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D47C7" w:rsidRPr="00C600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D47C7" w:rsidRPr="00C600FE" w:rsidRDefault="00DD47C7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Podręczniki i słowniki:</w:t>
            </w:r>
          </w:p>
          <w:p w:rsidR="00DD47C7" w:rsidRPr="00C600FE" w:rsidRDefault="00DD47C7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Głowiński M., Kostkiewiczowa T., Okopień-Sławińska A., Sławiński J.,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Słownik terminów literackich.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Red. J. Sławiński. Wrocław 1988; Głowiński M., Okopień-Sławińska A., Sławiński J.,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Zarys teorii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Warszawa 1972; Kulawik A.,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Poetyka. Wstęp do teorii dzieła literackiego.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Kraków 1994; Culler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lit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1998; Eco U.,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Dzieło otwarte.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Warszawa 1973; Kaniewska B., Legeżyńska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literatury. Skrypt dla studentów filologii polskiej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Poznań 2002; Burzyńska A., Markowski M.P.: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Teorie literatury XX wieku. Podręcznik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2006 (wybrane rozdz.); Burzyńska A., Markowski M.P.: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Teorie literat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ry XX wieku. Antologia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2006 (wybrane rozdz.);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Kulturowa teoria liter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Red. Markowski M.P., Nycz R. Kraków 2006 (wybrane rozdz.); R. Nycz, Sylwy współczesne /tylko: wstęp, zakończenie/</w:t>
            </w:r>
          </w:p>
          <w:p w:rsidR="00DD47C7" w:rsidRPr="00C600FE" w:rsidRDefault="00DD47C7" w:rsidP="00F119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Artykuły (wybiera prowadzący):</w:t>
            </w:r>
          </w:p>
          <w:p w:rsidR="00DD47C7" w:rsidRDefault="00DD47C7" w:rsidP="009441C4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Dąbrowski S.,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Zagadnienie określeń i wyznaczników literackości.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Problemy teorii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Seria 2. Wrocław 1976; R. Ingarden, Z teorii dzieła literackiego /w:/ Problemy teorii literatury. Seria I, Wrocław 1967; R. Ingarden, O tzw. "prawdzie" w literaturze /w:/ Studia z estetyki, t. 1, Warszawa 1987; R, Inga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den, Wartości artystyczne i wartości estetyczne /w:/ Studia z estetyki, t. III; Z. Mitosek,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 krytyczna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w :tejże,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Mimesis. Zjawisko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 problem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1997, s.123-151 lub P.L. 1988, z.3; T. Dobrzyńska,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Tekst. Próba syntezy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w :tejże,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Tekst. Próba syntezy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1993, s.7-45 lub „Pamiętnik Literacki” 1991, z.2; K Rosner,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Narracja jako struktura rozumienia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„Teksty Drugie” 1999, nr 3, s.7-15, lub [tejże:]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Narracja, tożsamość i czas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Kraków 2003, s.5-16; R. Jacobson, Poetyka w świetle językoznawstwa /w:/ Współczesna teoria badań literackich za granicą, t. II, Kraków 1976,.s. 23 – 68; M. Głowiński, O konkretyzacji /w:/ Style odbioru. Kraków 1977; M. Głowiński, Tradycja literacka /Próba zarys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wania problematyki/ /w:/ Problemy teorii literatury, 1967; M. Głowiński, G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tunek literacki i problemy poetyki historycznej /w:/ Problemy teorii literatury, Wrocław 1976, s. 109 – 130; M. Głowiński, Świadectwa i style odbioru, "Te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sty" 1975, z. 3; J. Sławiński, Diachronia i synchronia w procesie historycznol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terackim /w:/ Dzieło, język, tradycja, 1967; J. Sławiński, Odbiór i odbiorca w procesie historycznoliterackim; J. Sławiński, O dzisiejszych normach czytania /znawców/, "Teksty" 1974, z. 4; R. Jauss, Historia literatury jako wyzwanie rzucone nauce o literaturze, "Pamiętnik Literacki" 1972, z. 4; Auerbach, Mim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sis, rozdz. I, t. I; rozdz. ostatni; R. Caillois, Od baśni do science fiction [w:] 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d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powiedzialność i styl; R. Nycz,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Intertekstualność i jej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zakresy: teksty, gatunki, światy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 tegoż]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Tekstowy świat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1993 s.59-82 lub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Między te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stami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Intertekstualność jako problem poetyki  historycznej,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Red. J. Ziomek, J. Sławiński, W. Bolecki, Warszawa 1992.; S. Sawicki,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Problematyka aksjologiczna w nauce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Problematyka aksjologiczna w nauce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pod red. S. Sawickiego i A. Tyszczyka, Lublin 1992 lub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Problemy teorii literatury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seria 4. s.355-366.; U Eco, R. Rorty, J. Culler, Ch. Brooke-Rose,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Interpretacja i nadinterpretacja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Kraków 1996 (wybrane fragmenty);</w:t>
            </w:r>
          </w:p>
          <w:p w:rsidR="00DD47C7" w:rsidRPr="00C600FE" w:rsidRDefault="00DD47C7" w:rsidP="009441C4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D47C7" w:rsidRPr="00C600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bottom w:val="single" w:sz="12" w:space="0" w:color="auto"/>
            </w:tcBorders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D47C7" w:rsidRPr="00C600FE" w:rsidRDefault="00DD47C7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Obowiązuje znajomość trzech pozycji:</w:t>
            </w:r>
          </w:p>
          <w:p w:rsidR="00DD47C7" w:rsidRPr="00C600FE" w:rsidRDefault="00DD47C7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Bachtin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Słowo w poezji i słowo w powie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Problemy literatury i estetyki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przeł. W. Grajewski, Warszawa 1982, s. 101-132; 3. Balbus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„Zagłada gatunków”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„Teksty Drugie” 1999, nr 6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Genologia dzisiaj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; red. W. Bolecki, I. Opacki. Warszawa 2000, s. 19–32; 4. Balcerzan E.: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Przymusy aksjologiczne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warto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ś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ciowaniu w badaniach literackich,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red. S. Sawicki, W. Panas, Lublin 1986, s. 257–269; Barthes R.: 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mierć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autora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„Teksty Drugie” 1999, nr 1-2 , s. 247–251; Bartoszynski K.: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Podmiot literacki - konstrukcje i destrukcje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Ja, autor. Sytuacja podmiotu w polskiej literaturze współczesnej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red. D. Snieżko. Warszawa 1996; Benjamin W.: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Autor jako producent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 kr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gu socjologii literatury. Antologia tekstów zagranicznych.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T. 1. Warszawa 1988, s. 299-320; Bolecki W.: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Spójno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tekstu literackiego jest konwencj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Pre-teksty i teksty. Z zagadnie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n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zków 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dzytekstowych w literaturze polskiej XX wieku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1998 (lub inne), s. 36–66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Teoretycznoliterackie tematy i pr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blemy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J. Sławinski. Wrocław 1986, s. 149–174; Culler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Konwencja i osw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jenie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Znak, styl, konwencja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M. Głowiński, Warszawa 1976 s. 146-196; Danek D.: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Psychoanaliza i analiza semiotyczna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[w:] tejże: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Sztuka rozumi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nia. Literatura i psychoanaliza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1997; Eco U.: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Czytelnik modelowy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1987, z. 2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Lector in fabula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1994, s. 72–90; Fiedler L.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Archetyp i sygnatura. Analiza zwi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zków mi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dzy biografi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 poezj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a [w:] Współcz. teoria bad. lit. za granicą, t. 2, s. 300-319; Fish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w czytelniku: styl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styka afektywna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1983, z.1, s. 263–304 lub w: Współcz. teoria bad. lit. za granicą t.. 4. Cz. 1, s. 168-22; Foucault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Historia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„Twórczosc” 1968, nr 9, s. 84-97; Freud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Obja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nianie marze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n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sennych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Ant., s. 5-29; Genette G.: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limpsesty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Współcz. teoria bad. lit. za granicą t. 4. Cz. 2, s. 316-368; Głowi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n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ski M.: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Cztery typy fikcji narracyjnej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Teoretycznoliterackie tematy i probl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my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red. J. Sławinski. Wrocław 1986, s. 25-34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Poetyka i okolice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1992, s. 144-158 lub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Dzieło wobec odbiorcy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1998, s. 207–218; Hillis-Miller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Czytanie dokonuj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ce odczytania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Dekonstrukcja w badaniach literackich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R. Nycz. Gdansk 2000, s. 125–139; Huizinga J: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Zabawa i poezja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Homo ludens. Zabawa jako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ródło kultury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, Warszawa 1985, s. 172-208; Kuzma E.: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zyk jako podmiot współczesnej literatury.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 problemów podmiotowo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ci w literaturze polskiej XX wieku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Pod red. M. Lalaka. Szczecin 1993, s. 5–28; Man P. de: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Semiologia i retoryka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[w:] Współcz. teoria bad. lit. za granicą T. 4. Cz. 2, s. 209-231; Markiewicz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falsyfikowaniu inte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pretacji literaturoznawczych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Wiedza oliteraturze i edukacja. Ksi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ga refer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tów Zjazdu Polonistów, Warszawa 1995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T. Michałowska, Z. Golinski, Z. Jarosinski. Warszawa 1996, s. 505–522; Markiewicz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Realizm, naturalizm, typowo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sc. W: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Główne problemy wiedzy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1996 (lub inne wyd.), s. 215–260; Miller N.K.: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Arachnologie: kobieta, tekst i krytyka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Ant, s. 487-513; Mukarovsky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zyku poetyckim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Praska szkoła strukt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ralna w latach 1926-1948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Wybór materiałów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M.R. Mayenowa. Warszawa 1966, s. 130-206;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Teoria interpretacji: problem pluralizmu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Tekstowy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wiat. Poststrukturalizm a wiedza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1993 (lub inne wyd.), s. 83-120;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Tezy o mimetyczno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ci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lub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postmode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nistyczna a mimesis (Wst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pne rozró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ż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nienia)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Tekstowy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wiat. Pos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strukturalizm a wiedza o literaturze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Warszawa 1993 (lub inne wyd.), s. 121-148, 247-255;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Tropy „ja”. Koncepcje podmiotowo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 w literaturze po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skiej ostatniego stulecia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DD47C7" w:rsidRPr="00C600FE" w:rsidRDefault="00DD47C7" w:rsidP="00377C60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zyk modernizmu. Prolegomena historycznoliterackie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Wrocław 1997, s. 85-</w:t>
            </w:r>
          </w:p>
          <w:p w:rsidR="00DD47C7" w:rsidRDefault="00DD47C7" w:rsidP="00527DDA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116 lub w: „Teksty Drugie” 1994, nr 2; Nycz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Współczesne sylwy wobec lit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racko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Sylwy współczesne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1996, s. 13–51 lub w: PTL. Seria 3, s. 278-304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Studia o narracji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Pod red. J. Błonskiego, S. Jaworskiego i J. Sławinskiego. Wrocław 1982, s. 63–86; Ohmann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Akt mowy a definicja liter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1980, z. 2 s. 249-267; Okopien-Sławinska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Semantyka „ja” literacki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e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go („Ja” tekstowe wobec „ja” twórcy)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Semantyka wypowiedzi poetyckiej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1985, s. 99–115 lub w: „Teksty” 1981, nr 6, s. 38–63;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Pogranicza i k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respondencje sztuk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Red. T. Cieslikowska, J. Sławinski, Wrocław 1980 (rozdz. do wyboru); Ricoeur P.: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 interpretacji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Ant., s. 193-212; Sławinski J.: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Odbiór i odbiorca w procesie historycznoliterackim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[w:]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Próby teoretycznolitera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kie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2000 (lub inne wyd.), s. 89–115 lub w: „Teksty” 1981 nr 3, s. 5-34 lub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Publiczno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sc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literacka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Pod red. S. żołkiewskiego i M. Hopfinger. Wrocław 1982, s. 67-85; Szahaj A.: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Granice anarchizmu interpretacyjnego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. „Teksty Dr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u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gie” 1997, nr 6, s. 5–33 oraz dyskusja nad tekstem (Z. Bauman, H. Markiewicz, S. Morawski, J. Kmita, E. Kuzma, E. Rewers, M.P. Markowski, W. Kalaga), s. 35–93; White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Zagadnienie przemiany w historii literatury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PL 1989, z. 1, s. 277-293; White H.: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Znaczenie narracyjno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 dla przedstawiania rzeczywisto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ci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tegoż: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Poetyka pisarstwa historycznego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Kraków 2000, s. 135–170; Wysłouch S.: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Literatura i obraz. Tereny strukturalnej wspólnoty sztuk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Intersemiotyc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z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no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sc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: literatura wobec innych sztuk (i odwrotnie)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., red. S. Balbusa, A. Hejmeja i J. Niedzwiedzia, Kraków 2004, s. 17-28; Zimand R.: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Problem tradycji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 xml:space="preserve">. W: </w:t>
            </w:r>
            <w:r w:rsidRPr="00C600FE">
              <w:rPr>
                <w:rFonts w:ascii="Cambria" w:hAnsi="Cambria" w:cs="Cambria"/>
                <w:i/>
                <w:iCs/>
                <w:sz w:val="22"/>
                <w:szCs w:val="22"/>
              </w:rPr>
              <w:t>Proces historyczny w literaturze i sztuce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, red. M. Janion, A. Piorunowa, 1967, s. 360-379;</w:t>
            </w:r>
          </w:p>
          <w:p w:rsidR="00DD47C7" w:rsidRPr="00C600FE" w:rsidRDefault="00DD47C7" w:rsidP="00527DDA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Default="00DD47C7">
      <w:pPr>
        <w:rPr>
          <w:rFonts w:ascii="Cambria" w:hAnsi="Cambria" w:cs="Cambria"/>
          <w:sz w:val="22"/>
          <w:szCs w:val="22"/>
        </w:rPr>
      </w:pPr>
    </w:p>
    <w:p w:rsidR="00DD47C7" w:rsidRPr="00C600FE" w:rsidRDefault="00DD47C7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D47C7" w:rsidRPr="00C600F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D47C7" w:rsidRPr="00C600FE" w:rsidRDefault="00DD47C7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wykład;</w:t>
            </w:r>
          </w:p>
          <w:p w:rsidR="00DD47C7" w:rsidRPr="00C600FE" w:rsidRDefault="00DD47C7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klasyczna metoda problemowa;</w:t>
            </w:r>
          </w:p>
          <w:p w:rsidR="00DD47C7" w:rsidRPr="00C600FE" w:rsidRDefault="00DD47C7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metoda problemowa z elementami heurezy;</w:t>
            </w:r>
          </w:p>
          <w:p w:rsidR="00DD47C7" w:rsidRPr="00C600FE" w:rsidRDefault="00DD47C7" w:rsidP="004D6FF1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ćwiczenia audytoryjne: dyskusja, analiza tekstów. </w:t>
            </w:r>
          </w:p>
        </w:tc>
      </w:tr>
      <w:tr w:rsidR="00DD47C7" w:rsidRPr="00C600F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C600FE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DD47C7" w:rsidRPr="00C600F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Sprawdzian cząstkowy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D47C7" w:rsidRPr="00C600FE" w:rsidRDefault="00DD47C7" w:rsidP="0026715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01  02  03  04  07</w:t>
            </w:r>
          </w:p>
        </w:tc>
      </w:tr>
      <w:tr w:rsidR="00DD47C7" w:rsidRPr="00C600FE">
        <w:tc>
          <w:tcPr>
            <w:tcW w:w="8208" w:type="dxa"/>
            <w:gridSpan w:val="3"/>
          </w:tcPr>
          <w:p w:rsidR="00DD47C7" w:rsidRPr="00C600FE" w:rsidRDefault="00DD47C7" w:rsidP="00823C92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</w:tc>
        <w:tc>
          <w:tcPr>
            <w:tcW w:w="1800" w:type="dxa"/>
          </w:tcPr>
          <w:p w:rsidR="00DD47C7" w:rsidRPr="00C600FE" w:rsidRDefault="00DD47C7" w:rsidP="0026715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04  05  06  07  08</w:t>
            </w:r>
          </w:p>
        </w:tc>
      </w:tr>
      <w:tr w:rsidR="00DD47C7" w:rsidRPr="00C600F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DD47C7" w:rsidRPr="00C600F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Forma i warunki zal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i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czenia</w:t>
            </w: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D47C7" w:rsidRPr="00C600FE" w:rsidRDefault="00DD47C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D47C7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50% -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Zaliczenie ćwiczeń: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obecności i aktywność na ćwiczeniach – 30%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przygotowane wystąpienie – 40%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- sprawdzian cząstkowy – 30%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50% - 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Egzamin ustny: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- odpowiedź na dwa pytania: 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 xml:space="preserve">1) ogólne (wg sporządzanej w czasie zajęć i wykładów listy pytań) </w:t>
            </w:r>
          </w:p>
          <w:p w:rsidR="00DD47C7" w:rsidRPr="00C600FE" w:rsidRDefault="00DD47C7" w:rsidP="00595DF7">
            <w:pPr>
              <w:rPr>
                <w:rFonts w:ascii="Cambria" w:hAnsi="Cambria" w:cs="Cambria"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2) szczegółowe (wybrane przez prowadzącego lektury obowiązkowe)</w:t>
            </w:r>
          </w:p>
          <w:p w:rsidR="00DD47C7" w:rsidRPr="00C600FE" w:rsidRDefault="00DD47C7" w:rsidP="00C9650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600FE">
              <w:rPr>
                <w:rFonts w:ascii="Cambria" w:hAnsi="Cambria" w:cs="Cambria"/>
                <w:sz w:val="22"/>
                <w:szCs w:val="22"/>
              </w:rPr>
              <w:t>3) zreferowanie jednego z trzech tekstów wybranych z listy lektur nadob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o</w:t>
            </w:r>
            <w:r w:rsidRPr="00C600FE">
              <w:rPr>
                <w:rFonts w:ascii="Cambria" w:hAnsi="Cambria" w:cs="Cambria"/>
                <w:sz w:val="22"/>
                <w:szCs w:val="22"/>
              </w:rPr>
              <w:t>wiązkowych</w:t>
            </w:r>
          </w:p>
        </w:tc>
      </w:tr>
    </w:tbl>
    <w:p w:rsidR="00DD47C7" w:rsidRPr="00C600FE" w:rsidRDefault="00DD47C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DD47C7" w:rsidRPr="00C600F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47C7" w:rsidRPr="00C600FE">
        <w:trPr>
          <w:trHeight w:val="263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Samodzielne studiowanie tematyki wykł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dów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ćwiczeniach audytoryjnych i lab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o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ratoryjnych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Samodzielne przygotowywanie się do ćw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i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czeń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D47C7" w:rsidRPr="00C600FE">
        <w:trPr>
          <w:trHeight w:val="262"/>
        </w:trPr>
        <w:tc>
          <w:tcPr>
            <w:tcW w:w="4723" w:type="dxa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100</w:t>
            </w:r>
          </w:p>
        </w:tc>
      </w:tr>
      <w:tr w:rsidR="00DD47C7" w:rsidRPr="00C600FE">
        <w:trPr>
          <w:trHeight w:val="417"/>
        </w:trPr>
        <w:tc>
          <w:tcPr>
            <w:tcW w:w="4723" w:type="dxa"/>
            <w:shd w:val="clear" w:color="auto" w:fill="C0C0C0"/>
          </w:tcPr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  <w:shd w:val="clear" w:color="auto" w:fill="C0C0C0"/>
          </w:tcPr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Liczba p. ECTS związana z zajęciami pra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k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tycznymi</w:t>
            </w:r>
            <w:r w:rsidRPr="00C600FE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DD47C7" w:rsidRPr="00C600FE" w:rsidRDefault="00DD47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(30+20=50)</w:t>
            </w:r>
          </w:p>
          <w:p w:rsidR="00DD47C7" w:rsidRPr="00C600FE" w:rsidRDefault="00DD47C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 w:rsidRPr="00C600F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D47C7" w:rsidRPr="00C600F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DD47C7" w:rsidRPr="00C600FE" w:rsidRDefault="00DD47C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600FE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e</w:t>
            </w:r>
            <w:r w:rsidRPr="00C600FE">
              <w:rPr>
                <w:rFonts w:ascii="Cambria" w:hAnsi="Cambria" w:cs="Cambria"/>
                <w:sz w:val="24"/>
                <w:szCs w:val="24"/>
              </w:rPr>
              <w:t>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DD47C7" w:rsidRPr="00C600FE" w:rsidRDefault="00DD47C7" w:rsidP="0088348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(30+30+5=65)</w:t>
            </w:r>
          </w:p>
          <w:p w:rsidR="00DD47C7" w:rsidRPr="00C600FE" w:rsidRDefault="00DD47C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2,6</w:t>
            </w:r>
            <w:r w:rsidRPr="00C600FE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DD47C7" w:rsidRPr="00C600FE" w:rsidRDefault="00DD47C7">
      <w:pPr>
        <w:rPr>
          <w:rFonts w:ascii="Cambria" w:hAnsi="Cambria" w:cs="Cambria"/>
          <w:sz w:val="24"/>
          <w:szCs w:val="24"/>
        </w:rPr>
      </w:pPr>
    </w:p>
    <w:p w:rsidR="00DD47C7" w:rsidRPr="00C600FE" w:rsidRDefault="00DD47C7">
      <w:pPr>
        <w:rPr>
          <w:rFonts w:ascii="Cambria" w:hAnsi="Cambria" w:cs="Cambria"/>
          <w:sz w:val="24"/>
          <w:szCs w:val="24"/>
        </w:rPr>
      </w:pPr>
    </w:p>
    <w:p w:rsidR="00DD47C7" w:rsidRPr="00C600FE" w:rsidRDefault="00DD47C7">
      <w:pPr>
        <w:rPr>
          <w:rFonts w:ascii="Cambria" w:hAnsi="Cambria" w:cs="Cambria"/>
          <w:sz w:val="24"/>
          <w:szCs w:val="24"/>
        </w:rPr>
      </w:pPr>
    </w:p>
    <w:p w:rsidR="00DD47C7" w:rsidRPr="00C600FE" w:rsidRDefault="00DD47C7">
      <w:pPr>
        <w:pStyle w:val="Default"/>
        <w:rPr>
          <w:rFonts w:ascii="Cambria" w:hAnsi="Cambria" w:cs="Cambria"/>
        </w:rPr>
      </w:pPr>
    </w:p>
    <w:p w:rsidR="00DD47C7" w:rsidRPr="00C600FE" w:rsidRDefault="00DD47C7">
      <w:pPr>
        <w:pStyle w:val="Default"/>
        <w:rPr>
          <w:rFonts w:ascii="Cambria" w:hAnsi="Cambria" w:cs="Cambria"/>
        </w:rPr>
      </w:pPr>
    </w:p>
    <w:sectPr w:rsidR="00DD47C7" w:rsidRPr="00C600FE" w:rsidSect="005215CF">
      <w:footerReference w:type="even" r:id="rId7"/>
      <w:footerReference w:type="default" r:id="rId8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7C7" w:rsidRDefault="00DD47C7">
      <w:r>
        <w:separator/>
      </w:r>
    </w:p>
  </w:endnote>
  <w:endnote w:type="continuationSeparator" w:id="0">
    <w:p w:rsidR="00DD47C7" w:rsidRDefault="00DD4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C7" w:rsidRDefault="00DD47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47C7" w:rsidRDefault="00DD47C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C7" w:rsidRDefault="00DD47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DD47C7" w:rsidRDefault="00DD47C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7C7" w:rsidRDefault="00DD47C7">
      <w:r>
        <w:separator/>
      </w:r>
    </w:p>
  </w:footnote>
  <w:footnote w:type="continuationSeparator" w:id="0">
    <w:p w:rsidR="00DD47C7" w:rsidRDefault="00DD4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C53DF"/>
    <w:rsid w:val="000D710E"/>
    <w:rsid w:val="00131752"/>
    <w:rsid w:val="001A2DDA"/>
    <w:rsid w:val="00240CC8"/>
    <w:rsid w:val="00267157"/>
    <w:rsid w:val="00273E5E"/>
    <w:rsid w:val="00280C5E"/>
    <w:rsid w:val="002D2B56"/>
    <w:rsid w:val="002D621A"/>
    <w:rsid w:val="002D77A6"/>
    <w:rsid w:val="002F1F8B"/>
    <w:rsid w:val="00377C60"/>
    <w:rsid w:val="0038289B"/>
    <w:rsid w:val="0042315F"/>
    <w:rsid w:val="00433D1C"/>
    <w:rsid w:val="0049796F"/>
    <w:rsid w:val="004A568B"/>
    <w:rsid w:val="004D6FF1"/>
    <w:rsid w:val="00521293"/>
    <w:rsid w:val="005215CF"/>
    <w:rsid w:val="00527DDA"/>
    <w:rsid w:val="00554ED9"/>
    <w:rsid w:val="00561E05"/>
    <w:rsid w:val="0057195F"/>
    <w:rsid w:val="00584E2C"/>
    <w:rsid w:val="00595DF7"/>
    <w:rsid w:val="005D06D0"/>
    <w:rsid w:val="005F294A"/>
    <w:rsid w:val="00600974"/>
    <w:rsid w:val="006240A0"/>
    <w:rsid w:val="00685122"/>
    <w:rsid w:val="006A233A"/>
    <w:rsid w:val="006C14E2"/>
    <w:rsid w:val="006C781A"/>
    <w:rsid w:val="006E4409"/>
    <w:rsid w:val="00705359"/>
    <w:rsid w:val="00707FA6"/>
    <w:rsid w:val="007A3667"/>
    <w:rsid w:val="007B20A1"/>
    <w:rsid w:val="007F0A2C"/>
    <w:rsid w:val="00823C92"/>
    <w:rsid w:val="00853201"/>
    <w:rsid w:val="00855D6F"/>
    <w:rsid w:val="00875CB2"/>
    <w:rsid w:val="00883486"/>
    <w:rsid w:val="00920A34"/>
    <w:rsid w:val="009441C4"/>
    <w:rsid w:val="0094628A"/>
    <w:rsid w:val="0095042D"/>
    <w:rsid w:val="009E6683"/>
    <w:rsid w:val="00A2348F"/>
    <w:rsid w:val="00A44201"/>
    <w:rsid w:val="00AD0190"/>
    <w:rsid w:val="00AE1657"/>
    <w:rsid w:val="00B36A2F"/>
    <w:rsid w:val="00BA4F60"/>
    <w:rsid w:val="00C3417E"/>
    <w:rsid w:val="00C600FE"/>
    <w:rsid w:val="00C66F96"/>
    <w:rsid w:val="00C95289"/>
    <w:rsid w:val="00C96504"/>
    <w:rsid w:val="00CC0449"/>
    <w:rsid w:val="00D64EA3"/>
    <w:rsid w:val="00D94740"/>
    <w:rsid w:val="00DD47C7"/>
    <w:rsid w:val="00DD4DBE"/>
    <w:rsid w:val="00E5319E"/>
    <w:rsid w:val="00E7284C"/>
    <w:rsid w:val="00EE75D3"/>
    <w:rsid w:val="00F11989"/>
    <w:rsid w:val="00F21485"/>
    <w:rsid w:val="00F64235"/>
    <w:rsid w:val="00FA594E"/>
    <w:rsid w:val="00FD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F9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6F9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6F9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6F9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6F9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6F9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6F9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2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2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2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2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2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215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C66F9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66F9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2215"/>
    <w:rPr>
      <w:sz w:val="20"/>
      <w:szCs w:val="20"/>
    </w:rPr>
  </w:style>
  <w:style w:type="paragraph" w:styleId="NormalWeb">
    <w:name w:val="Normal (Web)"/>
    <w:basedOn w:val="Normal"/>
    <w:uiPriority w:val="99"/>
    <w:rsid w:val="00C66F9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6F9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62215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C66F9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2215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66F9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622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C66F9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C66F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2215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C66F96"/>
  </w:style>
  <w:style w:type="paragraph" w:styleId="Footer">
    <w:name w:val="footer"/>
    <w:basedOn w:val="Normal"/>
    <w:link w:val="FooterChar"/>
    <w:uiPriority w:val="99"/>
    <w:rsid w:val="00C66F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2215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C66F96"/>
  </w:style>
  <w:style w:type="paragraph" w:styleId="Subtitle">
    <w:name w:val="Subtitle"/>
    <w:basedOn w:val="Normal"/>
    <w:link w:val="SubtitleChar"/>
    <w:uiPriority w:val="99"/>
    <w:qFormat/>
    <w:rsid w:val="00C66F9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462215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C66F9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C66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4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2036</Words>
  <Characters>12222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2012-09-19T16:36:00Z</cp:lastPrinted>
  <dcterms:created xsi:type="dcterms:W3CDTF">2012-09-19T16:36:00Z</dcterms:created>
  <dcterms:modified xsi:type="dcterms:W3CDTF">2012-09-19T16:36:00Z</dcterms:modified>
</cp:coreProperties>
</file>